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ОРГАНИЗАЦИОННО-МЕТОДИЧЕСКИЕ УКАЗАНИЯ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РУКОВОДИТЕЛЯМ КЛИНИЧЕСКИХ ОРДИНАТОРОВ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Клиническая ординатура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ординатура)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– форма профессиональной подготовки врачей-специалистов, а также лиц, получивших высшее медицинское образование за пределами Республики Беларусь.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Основными задачами подготовки в ординатуре являются: </w:t>
      </w:r>
    </w:p>
    <w:p>
      <w:pPr>
        <w:pStyle w:val="a9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передовых медицинских технологий для оказания специализированной и высокотехнологичной медицинской помощи; </w:t>
      </w:r>
    </w:p>
    <w:p>
      <w:pPr>
        <w:pStyle w:val="a9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углубление профессиональных знаний и совершенствование практических навыков; </w:t>
      </w:r>
    </w:p>
    <w:p>
      <w:pPr>
        <w:pStyle w:val="a9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 врачей-специалистов к оказанию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специализированной и высокотехнологичной медицинской помощи; </w:t>
      </w:r>
    </w:p>
    <w:p>
      <w:pPr>
        <w:pStyle w:val="a9"/>
        <w:numPr>
          <w:ilvl w:val="0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профиля медицинской специальности врача-специалиста; </w:t>
      </w:r>
    </w:p>
    <w:p>
      <w:pPr>
        <w:pStyle w:val="a9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иных задач кадрового обеспечения здравоохранения.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прохождения подготовки в ординатуре определен следующими документами: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организации и прохождения подготовки в клинической ординатуре, утвержденной приказом Министерства здравоохранения Республики Беларусь от 03.09.2021 №1055;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Совета Министров Республики Беларусь от 01.02.2024 №77 «О профессиональной подготовке в клинической ординатуре»;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Министерства здравоохранения Республики Беларусь от 31.01.2024 №18 «О проведении конкурса и приеме лиц для прохождения подготовки в клинической ординатуре»;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Министерства здравоохранения Республики Беларусь от 08.10.2024 №147 «О контроле знаний и практических навыков в клинической ординатуре»;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42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Министерства здравоохранения Республики Беларусь от 01.02.2024 №23 «О клинических базах и специальностях клинической ординатуры»;</w:t>
      </w:r>
    </w:p>
    <w:p>
      <w:pPr>
        <w:pStyle w:val="a9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Беларусь от 18.06.1993 №2435-XII (ред. от 25.10.2023) «О здравоохранении».</w:t>
      </w:r>
    </w:p>
    <w:p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Перечень специальностей, по которым осуществляется подготовка</w:t>
      </w:r>
      <w:r>
        <w:t xml:space="preserve"> </w:t>
      </w:r>
      <w:r>
        <w:rPr>
          <w:sz w:val="28"/>
          <w:szCs w:val="28"/>
        </w:rPr>
        <w:t>в ординатуре в УО «</w:t>
      </w:r>
      <w:proofErr w:type="spellStart"/>
      <w:r>
        <w:rPr>
          <w:sz w:val="28"/>
          <w:szCs w:val="28"/>
        </w:rPr>
        <w:t>ГрГМУ</w:t>
      </w:r>
      <w:proofErr w:type="spellEnd"/>
      <w:r>
        <w:rPr>
          <w:sz w:val="28"/>
          <w:szCs w:val="28"/>
        </w:rPr>
        <w:t>»</w:t>
      </w:r>
      <w:r>
        <w:t xml:space="preserve"> </w:t>
      </w:r>
      <w:r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>.</w:t>
      </w:r>
    </w:p>
    <w:p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9"/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9"/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9"/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9"/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Подготовка граждан Республики Беларусь</w:t>
      </w:r>
    </w:p>
    <w:p>
      <w:pPr>
        <w:pStyle w:val="underpoint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Подготовка в ординатуре гражданами Республики Беларусь осуществляется с 1 сентября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очной и (или) заочной формах </w:t>
      </w:r>
      <w:r>
        <w:rPr>
          <w:rStyle w:val="fontstyle01"/>
          <w:rFonts w:ascii="Times New Roman" w:hAnsi="Times New Roman"/>
          <w:sz w:val="28"/>
          <w:szCs w:val="28"/>
        </w:rPr>
        <w:t>за счет средств республиканского и (или) местных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sz w:val="28"/>
          <w:szCs w:val="28"/>
        </w:rPr>
        <w:t>бюджетов</w:t>
      </w:r>
      <w:r>
        <w:rPr>
          <w:sz w:val="28"/>
          <w:szCs w:val="28"/>
        </w:rPr>
        <w:t>.</w:t>
      </w:r>
      <w:proofErr w:type="gramEnd"/>
    </w:p>
    <w:p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Период подготовки в ординатуре в очной форме составляет 11 месяцев в течение календарного года, в заочной форме – два цикла продолжительностью не более 60 календарных дней каждый в течение календарного года (общий период подготовки в таком случае составляет 36 месяцев – 6 циклов). </w:t>
      </w:r>
    </w:p>
    <w:p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>В срок прохождения подготовки в ординатуре не засчитываются периоды:</w:t>
      </w:r>
    </w:p>
    <w:p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>- военной службы по призыву, альтернативной службы;</w:t>
      </w:r>
    </w:p>
    <w:p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>- нахождения в отпуске по беременности и родам и по уходу за ребенком до достижения им возраста 3 лет;</w:t>
      </w:r>
    </w:p>
    <w:p>
      <w:pPr>
        <w:pStyle w:val="underpoint"/>
        <w:rPr>
          <w:b/>
          <w:sz w:val="28"/>
          <w:szCs w:val="28"/>
        </w:rPr>
      </w:pPr>
      <w:r>
        <w:rPr>
          <w:sz w:val="28"/>
          <w:szCs w:val="28"/>
        </w:rPr>
        <w:t>- длительной временной нетрудоспособности (более 30 дней непрерывно).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Подготовка иностранных граждан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Прохождение подготовки в ординатуре иностранными гражданами осуществляется с даты, определяемой соответствующим договором о подготовке в ординатуре (т.е. зачисление иностранных граждан может осуществляться на протяжении календарного года) в очной форме за счет собственных средств.</w:t>
      </w:r>
    </w:p>
    <w:p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подготовки в ординатуре для иностранных граждан может быть от двух до пяти лет (по выбору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). Для иностранных граждан, желающих сдать квалификационный экзамен интернатуры в рамках подготовки в ординатуре, период подготовки должен составлять не менее 36 месяцев.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Клиническим ординаторам (далее – ординаторы), из числа иностранных граждан, предоставляется каникулярный отпуск продолжительностью тридцать календарных дней за один год прохождения подготовки в ординатуре.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t>3. Планы и программы ординатуры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Прохождение подготовки в ординатуре осуществляется в соответствии с программной документацией, на основании которой разрабатывается индивидуальный план подготовки ординатора.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Программная документация устанавливается Министерством здравоохранения.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Объем смежных дисциплин в плане подготовки в ординатуре не должен превышать 15 % от общего объема подготовки.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Планы и программы ординатуры размещены на сайте университета (Университет-Структура-Отделы-Отдел клинической работы и </w:t>
      </w:r>
      <w:r>
        <w:rPr>
          <w:sz w:val="28"/>
          <w:szCs w:val="28"/>
        </w:rPr>
        <w:lastRenderedPageBreak/>
        <w:t xml:space="preserve">последипломной </w:t>
      </w:r>
      <w:proofErr w:type="gramStart"/>
      <w:r>
        <w:rPr>
          <w:sz w:val="28"/>
          <w:szCs w:val="28"/>
        </w:rPr>
        <w:t>подготовки-Клиническая</w:t>
      </w:r>
      <w:proofErr w:type="gramEnd"/>
      <w:r>
        <w:rPr>
          <w:sz w:val="28"/>
          <w:szCs w:val="28"/>
        </w:rPr>
        <w:t xml:space="preserve"> ординатура-Планы и программы клинической ординатуры (2024 год)).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t>4. Руководство ординаторами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Руководство подготовкой в ординатуре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ее прохождением осуществляет руководитель ординатора (далее – руководитель), назначаемый приказом ректора.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 подготовки ординаторов возлагается на заведующих кафедрами и руководителей.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За своевременность прохождения медицинских осмотров в период подготовки в ординатуре и допуск к работе в отделениях учреждений здравоохранения отвечают руководители.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За непосещение цикла подготовки в течение 5 дней без уважительной причины ординатор, по ходатайству заведующего кафедрой и руководителя, может быть отчислен.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Руководителями ординатуры назначаются лица, имеющие ученую степень доктора или кандидата медицинских наук и стаж работы не менее пяти лет по профилю медицинской специальности, соответствующему специальности ординатуры.                     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В исключительных случаях при наличии достаточных оснований допускается назначение руководителем ординатуры лиц, имеющих высшую квалификационную категорию врача-специалиста и стаж работы по должности врача-специалиста по профилю медицинской специальности, соответствующему специальности ординатуры, не менее 10 лет.</w:t>
      </w:r>
    </w:p>
    <w:p>
      <w:pPr>
        <w:pStyle w:val="poin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Общее число ординаторов, проходящих подготовку в ординатуре в очной форме, лиц, проходящих подготовку в ординатуре в заочной форме, которые могут быть закреплены за одним руководителем, </w:t>
      </w:r>
      <w:r>
        <w:rPr>
          <w:b/>
          <w:sz w:val="28"/>
          <w:szCs w:val="28"/>
        </w:rPr>
        <w:t>не должно превышать 5 независимо от формы подготовки.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Замена руководителя допускается в случаях: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неудовлетворительного уровня руководства подготовкой в ординатуре, установленного советом;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подачи руководителем заявления об отказе от дальнейшего руководства с обоснованием такого отказа;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прекращения трудовых отношений с руководителем;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наличия других документально подтвержденных причин, признанных советом уважительными.</w:t>
      </w:r>
    </w:p>
    <w:p>
      <w:pPr>
        <w:pStyle w:val="point"/>
        <w:rPr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Оплата за руководство ординаторами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Министерства здравоохранения Республики Беларусь от 15.04.2024 №70 «Об изменении постановлений Министерства здравоохранения Республики Беларусь от 13.06.2019 №52 и от 13.06.2019  №53» </w:t>
      </w:r>
      <w:r>
        <w:rPr>
          <w:rFonts w:ascii="Times New Roman" w:hAnsi="Times New Roman" w:cs="Times New Roman"/>
          <w:b/>
          <w:sz w:val="28"/>
          <w:szCs w:val="28"/>
        </w:rPr>
        <w:t>с 1 мая 2024 года</w:t>
      </w:r>
      <w:r>
        <w:rPr>
          <w:rFonts w:ascii="Times New Roman" w:hAnsi="Times New Roman" w:cs="Times New Roman"/>
          <w:sz w:val="28"/>
          <w:szCs w:val="28"/>
        </w:rPr>
        <w:t xml:space="preserve"> установлен новый вид надбавки – надбавка за руководство ординатором.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Надбавка выплачивается в следующих размерах </w:t>
      </w:r>
      <w:r>
        <w:rPr>
          <w:rFonts w:ascii="Times New Roman" w:hAnsi="Times New Roman" w:cs="Times New Roman"/>
          <w:sz w:val="28"/>
          <w:szCs w:val="28"/>
          <w:u w:val="single"/>
        </w:rPr>
        <w:t>за каждого</w:t>
      </w:r>
      <w:r>
        <w:rPr>
          <w:rFonts w:ascii="Times New Roman" w:hAnsi="Times New Roman" w:cs="Times New Roman"/>
          <w:sz w:val="28"/>
          <w:szCs w:val="28"/>
        </w:rPr>
        <w:t xml:space="preserve"> ординатора, проходящего подготовку (не более 5 человек):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очной форме в размере 40 процентов базовой ставки в месяц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250 руб. х 40 % = 100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заочной форме – 20 процентов базовой ставки в месяц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250 руб. х 20 % = 50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надбавки за руководство ординатором устанавливается на период подготовки в ординатуре: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очной форме – 11 месяцев в течение календарного года;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заочной форме – на период прохождения цикла (два цикла не более 60 календарных дней каждый в течение календарного года).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осуществляется за фактически отработанное время, то есть НЕ выплачивается в периоды нетрудоспособности, нахождения в трудовых, социальных отпусках и другим причинам.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Докладная об установлении надбавки оформляется отделом клинической работы и последипломной подготовки на основании графиков-табелей </w:t>
      </w:r>
      <w:r>
        <w:rPr>
          <w:rFonts w:ascii="Times New Roman" w:hAnsi="Times New Roman" w:cs="Times New Roman"/>
          <w:b/>
          <w:sz w:val="28"/>
          <w:szCs w:val="28"/>
        </w:rPr>
        <w:t>(приложение 2,3)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табель в отдел необходимо подавать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 25 числу каждого месяца (касается ординаторов </w:t>
      </w:r>
      <w:r>
        <w:rPr>
          <w:rFonts w:ascii="Times New Roman" w:hAnsi="Times New Roman" w:cs="Times New Roman"/>
          <w:b/>
          <w:sz w:val="32"/>
          <w:szCs w:val="32"/>
        </w:rPr>
        <w:t xml:space="preserve">очной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32"/>
          <w:szCs w:val="32"/>
        </w:rPr>
        <w:t>заочной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 подготовки).</w:t>
      </w:r>
      <w:r>
        <w:rPr>
          <w:rFonts w:ascii="Times New Roman" w:hAnsi="Times New Roman" w:cs="Times New Roman"/>
          <w:sz w:val="28"/>
          <w:szCs w:val="28"/>
        </w:rPr>
        <w:t xml:space="preserve"> Без графика-табеля надбавка за руководство ординатором </w:t>
      </w:r>
      <w:r>
        <w:rPr>
          <w:rFonts w:ascii="Times New Roman" w:hAnsi="Times New Roman" w:cs="Times New Roman"/>
          <w:sz w:val="28"/>
          <w:szCs w:val="28"/>
          <w:u w:val="single"/>
        </w:rPr>
        <w:t>осуществляться не будет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Докладная о премировании лиц, осуществляющих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ординаторов </w:t>
      </w:r>
      <w:r>
        <w:rPr>
          <w:rFonts w:ascii="Times New Roman" w:hAnsi="Times New Roman" w:cs="Times New Roman"/>
          <w:b/>
          <w:sz w:val="28"/>
          <w:szCs w:val="28"/>
        </w:rPr>
        <w:t>(приложение 4).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t>6. Документация ординатора</w:t>
      </w:r>
    </w:p>
    <w:p>
      <w:pPr>
        <w:pStyle w:val="point"/>
        <w:rPr>
          <w:sz w:val="28"/>
          <w:szCs w:val="28"/>
        </w:rPr>
      </w:pPr>
      <w:r>
        <w:rPr>
          <w:b/>
          <w:sz w:val="28"/>
          <w:szCs w:val="28"/>
        </w:rPr>
        <w:t>Индивидуальный план</w:t>
      </w:r>
      <w:r>
        <w:rPr>
          <w:sz w:val="28"/>
          <w:szCs w:val="28"/>
        </w:rPr>
        <w:t xml:space="preserve"> подготовки ординатора разрабатывается  руководителем на основании плана и программы по специальности подготовки в ординатуре, обсуждается на заседании кафедры, оформляется протоколом и утверждается ректором университета в месячный срок с момента начала подготовки.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По окончании каждого текущего контроля </w:t>
      </w:r>
      <w:r>
        <w:rPr>
          <w:i/>
          <w:sz w:val="28"/>
          <w:szCs w:val="28"/>
        </w:rPr>
        <w:t>(пункт 7</w:t>
      </w:r>
      <w:r>
        <w:rPr>
          <w:i/>
        </w:rPr>
        <w:t xml:space="preserve"> </w:t>
      </w:r>
      <w:r>
        <w:rPr>
          <w:i/>
          <w:sz w:val="28"/>
          <w:szCs w:val="28"/>
        </w:rPr>
        <w:t>организационно-методических указаний руководителям клинических ординаторов)</w:t>
      </w:r>
      <w:r>
        <w:rPr>
          <w:sz w:val="28"/>
          <w:szCs w:val="28"/>
        </w:rPr>
        <w:t xml:space="preserve"> ординатор готовит и представляет в отдел клинической работы и последипломной подготовки </w:t>
      </w:r>
      <w:r>
        <w:rPr>
          <w:b/>
          <w:sz w:val="28"/>
          <w:szCs w:val="28"/>
        </w:rPr>
        <w:t>отчет о выполнении индивидуального плана</w:t>
      </w:r>
      <w:r>
        <w:rPr>
          <w:sz w:val="28"/>
          <w:szCs w:val="28"/>
        </w:rPr>
        <w:t>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Форма отчета ординатора размещена на сайте университета (Университет-Структура-Отделы-Отдел клинической работы и последипломной </w:t>
      </w:r>
      <w:proofErr w:type="gramStart"/>
      <w:r>
        <w:rPr>
          <w:sz w:val="28"/>
          <w:szCs w:val="28"/>
        </w:rPr>
        <w:t>подготовки-Клиническая</w:t>
      </w:r>
      <w:proofErr w:type="gramEnd"/>
      <w:r>
        <w:rPr>
          <w:sz w:val="28"/>
          <w:szCs w:val="28"/>
        </w:rPr>
        <w:t xml:space="preserve"> ординатура-Образцы документов).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При проверке отчета руководитель ординатора должен обращать внимание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- в разделе №1 «Теоретическая подготовка» авторы изученной литературы должны следовать в алфавитном порядке;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- в графах, в которых выставляется  «оценка» руководителя или «зачтено», ставится подпись руководителя;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lastRenderedPageBreak/>
        <w:t>- в подразделе 2.3 и 2.4 в графе «уровень освоения» выставляется: «высокий», «достаточный», «выполняет под руководством», а в графе «оценка руководителя»: «3», «2», «1» соответственно уровню освоения;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- все разделы должны быть заполнены, даже в том случае, если ординатор не выполнял или не участвовал в мероприятиях, манипуляциях, и т.п. (например: в разделе 2.8 «научно-исследовательская работа» - пишется «не выполня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а)», «не участвовал(а)»);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- в разделе «Трудности при выполнении индивидуального плана подготовки», если были, указываются какие, если не были - пишется «нет»;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- на последнем листе отчета ставятся подписи заведующего кафедрой, руководителя и ординатора.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Отчеты хранятся в личном деле ординатора в отделе клинической работы и последипломной подготовки.</w:t>
      </w:r>
    </w:p>
    <w:p>
      <w:pPr>
        <w:pStyle w:val="point"/>
        <w:rPr>
          <w:b/>
          <w:i/>
          <w:sz w:val="28"/>
          <w:szCs w:val="28"/>
        </w:rPr>
      </w:pPr>
    </w:p>
    <w:p>
      <w:pPr>
        <w:pStyle w:val="point"/>
        <w:rPr>
          <w:b/>
          <w:sz w:val="28"/>
          <w:szCs w:val="28"/>
        </w:rPr>
      </w:pPr>
      <w:r>
        <w:rPr>
          <w:b/>
          <w:sz w:val="28"/>
          <w:szCs w:val="28"/>
        </w:rPr>
        <w:t>7. Текущий контроль знаний и практических навыков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Все ординаторы подвергаются текущему контролю знаний и практических навыков (далее – текущий контроль). При прохождении подготовки в ординатуре в очной форме</w:t>
      </w:r>
      <w:r>
        <w:t xml:space="preserve"> </w:t>
      </w:r>
      <w:r>
        <w:rPr>
          <w:sz w:val="28"/>
          <w:szCs w:val="28"/>
        </w:rPr>
        <w:t xml:space="preserve">текущий контроль осуществляется по итогам полугодия и года подготовки в каждом календарном году прохождения подготовки в ординатуре, при прохождении подготовки в ординатуре в заочной форме – по окончании каждого цикла такой подготовки.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Для проведения текущего контроля приказом ректора создается комиссия по проведению текущего контроля в составе 3 человек. В состав комиссии включаются лица из числа профессорско-преподавательского состава, врачи-специалисты, имеющие высшую квалификационную категорию и (или) ученую степень доктора или кандидата медицинских наук и стаж работы по профилю медицинской специальности, соответствующему специальности ординатуры, не менее 10 лет.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В заседании комиссии допускается участие руководителя.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Для прохождения текущего контроля руководителем готовится </w:t>
      </w:r>
      <w:r>
        <w:rPr>
          <w:b/>
          <w:sz w:val="28"/>
          <w:szCs w:val="28"/>
        </w:rPr>
        <w:t>представление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(приложение 5)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 выполнении ординатором индивидуального плана подготовки за отчетный период прохождения подготовки в ординатуре, которое представляется ординатором в комиссию.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Текущий контроль</w:t>
      </w:r>
      <w:r>
        <w:t xml:space="preserve"> </w:t>
      </w:r>
      <w:r>
        <w:rPr>
          <w:sz w:val="28"/>
          <w:szCs w:val="28"/>
        </w:rPr>
        <w:t xml:space="preserve">проводится в форме </w:t>
      </w:r>
      <w:r>
        <w:rPr>
          <w:b/>
          <w:sz w:val="28"/>
          <w:szCs w:val="28"/>
        </w:rPr>
        <w:t>зачета</w:t>
      </w:r>
      <w:r>
        <w:rPr>
          <w:sz w:val="28"/>
          <w:szCs w:val="28"/>
        </w:rPr>
        <w:t xml:space="preserve"> по вопросам (заданиям), которые прописаны в программах ординатуры, в устной форме.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Текущий контроль в форме зачета проводится, как правило, по разделам подготовки, не требующим демонстрации практических навыков.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При прохождении текущего контроля в форме зачета ординатору предлагается для ответа не менее трех вопросов (заданий) по тематике раздела подготовки по выбору комиссии.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Решение по результатам проведения текущего контроля комиссия принимает большинством голосов и доводит его до сведения ординатора в день заседания комиссии.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комиссии оформляется протоколом заседания комиссии по проведению текущего контроля по форме в день проведения текущего контроля.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В день проведения текущего контроля в отдел клинической работы и последипломной подготовки представляются следующие документы:</w:t>
      </w:r>
    </w:p>
    <w:p>
      <w:pPr>
        <w:pStyle w:val="point"/>
        <w:numPr>
          <w:ilvl w:val="0"/>
          <w:numId w:val="6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протокол заседания комиссии по проведению текущего контроля;</w:t>
      </w:r>
    </w:p>
    <w:p>
      <w:pPr>
        <w:pStyle w:val="point"/>
        <w:numPr>
          <w:ilvl w:val="0"/>
          <w:numId w:val="6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представление о выполнении ординатором индивидуального плана подготовки за отчетный период прохождения подготовки в ординатуре;</w:t>
      </w:r>
    </w:p>
    <w:p>
      <w:pPr>
        <w:pStyle w:val="point"/>
        <w:numPr>
          <w:ilvl w:val="0"/>
          <w:numId w:val="6"/>
        </w:numPr>
        <w:tabs>
          <w:tab w:val="left" w:pos="1134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>отчет о выполнении индивидуального плана.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Ординаторам, не прошедшим текущий контроль в установленный срок или получившим неудовлетворительную отметку, предоставляется право повторного прохождения текущего контроля, но не более двух раз.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>Ординаторы, не явившиеся на прохождение повторного текущего контроля по неуважительной причине или повторно получившие неудовлетворительную отметку, считаются не прошедшими текущий контроль, не выполнившими индивидуальный план подготовки ординатора.</w:t>
      </w:r>
    </w:p>
    <w:p>
      <w:pPr>
        <w:pStyle w:val="point"/>
        <w:rPr>
          <w:sz w:val="28"/>
          <w:szCs w:val="28"/>
        </w:rPr>
      </w:pPr>
    </w:p>
    <w:p>
      <w:pPr>
        <w:pStyle w:val="point"/>
        <w:rPr>
          <w:sz w:val="28"/>
          <w:szCs w:val="28"/>
        </w:rPr>
      </w:pPr>
      <w:r>
        <w:rPr>
          <w:b/>
          <w:sz w:val="28"/>
          <w:szCs w:val="28"/>
        </w:rPr>
        <w:t>8. Итоговый контроль знаний и практических навыков</w:t>
      </w:r>
      <w:r>
        <w:rPr>
          <w:sz w:val="28"/>
          <w:szCs w:val="28"/>
        </w:rPr>
        <w:t xml:space="preserve"> </w:t>
      </w:r>
    </w:p>
    <w:p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Проводится в Республиканском центре профессиональной аттестации и </w:t>
      </w:r>
      <w:proofErr w:type="spellStart"/>
      <w:r>
        <w:rPr>
          <w:sz w:val="28"/>
          <w:szCs w:val="28"/>
        </w:rPr>
        <w:t>симуляционного</w:t>
      </w:r>
      <w:proofErr w:type="spellEnd"/>
      <w:r>
        <w:rPr>
          <w:sz w:val="28"/>
          <w:szCs w:val="28"/>
        </w:rPr>
        <w:t xml:space="preserve"> обучения медицинских, фармацевтических работников учреждения образования «Белорусский государственный медицинский университет».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документы и другая информация по клинической ординатуре расположены на сайте университета (Университет-Структура-Отделы-Отдел клинической работы и последипломной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подготовки-Клиническая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ординатура).</w:t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СПЕЦИАЛЬНОСТЕЙ КЛИНИЧЕСКОЙ ОРДИНАТУРЫ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415"/>
        <w:gridCol w:w="1417"/>
        <w:gridCol w:w="2406"/>
        <w:gridCol w:w="890"/>
        <w:gridCol w:w="1095"/>
        <w:gridCol w:w="1985"/>
      </w:tblGrid>
      <w:tr>
        <w:trPr>
          <w:tblHeader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№</w:t>
            </w:r>
          </w:p>
          <w:p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proofErr w:type="gramEnd"/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Наименование специальности клинической ординатуры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Форма</w:t>
            </w: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подготовки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Наименование присваиваемой квалификации</w:t>
            </w:r>
          </w:p>
        </w:tc>
        <w:tc>
          <w:tcPr>
            <w:tcW w:w="1985" w:type="dxa"/>
            <w:gridSpan w:val="2"/>
            <w:vAlign w:val="bottom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Срок</w:t>
            </w: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подготовки</w:t>
            </w:r>
          </w:p>
        </w:tc>
        <w:tc>
          <w:tcPr>
            <w:tcW w:w="1985" w:type="dxa"/>
            <w:vMerge w:val="restart"/>
          </w:tcPr>
          <w:p>
            <w:pPr>
              <w:jc w:val="center"/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</w:p>
          <w:p>
            <w:pPr>
              <w:jc w:val="center"/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Ответственные  кафедры</w:t>
            </w:r>
          </w:p>
        </w:tc>
      </w:tr>
      <w:tr>
        <w:trPr>
          <w:tblHeader/>
        </w:trPr>
        <w:tc>
          <w:tcPr>
            <w:tcW w:w="708" w:type="dxa"/>
            <w:vMerge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15" w:type="dxa"/>
            <w:vMerge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6" w:type="dxa"/>
            <w:vMerge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90" w:type="dxa"/>
            <w:vAlign w:val="bottom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форма</w:t>
            </w:r>
          </w:p>
        </w:tc>
        <w:tc>
          <w:tcPr>
            <w:tcW w:w="1095" w:type="dxa"/>
            <w:vAlign w:val="bottom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форма</w:t>
            </w:r>
          </w:p>
        </w:tc>
        <w:tc>
          <w:tcPr>
            <w:tcW w:w="1985" w:type="dxa"/>
            <w:vMerge/>
          </w:tcPr>
          <w:p>
            <w:pPr>
              <w:jc w:val="center"/>
              <w:rPr>
                <w:b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Акушерство и гинекология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Врач-акушер-гинеколог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акушерства и гинекологии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Аллергология и иммунология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Врач-аллерголог-иммунолог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клинической лабораторной диагностики и иммунологии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Анестезиология и реаниматология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Врач-анестезиолог-реаниматолог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анестезиологи</w:t>
            </w:r>
            <w:proofErr w:type="gramStart"/>
            <w:r>
              <w:rPr>
                <w:sz w:val="23"/>
                <w:szCs w:val="23"/>
                <w:lang w:eastAsia="ru-RU"/>
              </w:rPr>
              <w:t>и-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 реаниматологии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Анестезиология-реаниматология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детская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Врач-анестезиолог-реаниматолог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детский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анестезиологи</w:t>
            </w:r>
            <w:proofErr w:type="gramStart"/>
            <w:r>
              <w:rPr>
                <w:sz w:val="23"/>
                <w:szCs w:val="23"/>
                <w:lang w:eastAsia="ru-RU"/>
              </w:rPr>
              <w:t>и-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 реаниматологии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Гастроэнтерология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Врач-гастроэнтеролог.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Врач-диетолог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2-я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Гематология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Врач-гематолог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Дерматовенерология и косметология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дерматовенеролог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.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Врач-косметолог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r>
              <w:rPr>
                <w:sz w:val="23"/>
                <w:szCs w:val="23"/>
                <w:lang w:eastAsia="ru-RU"/>
              </w:rPr>
              <w:t>дерматовене</w:t>
            </w:r>
            <w:bookmarkStart w:id="0" w:name="_GoBack"/>
            <w:bookmarkEnd w:id="0"/>
            <w:r>
              <w:rPr>
                <w:sz w:val="23"/>
                <w:szCs w:val="23"/>
                <w:lang w:eastAsia="ru-RU"/>
              </w:rPr>
              <w:t>ро</w:t>
            </w:r>
            <w:proofErr w:type="spellEnd"/>
            <w:r>
              <w:rPr>
                <w:sz w:val="23"/>
                <w:szCs w:val="23"/>
                <w:lang w:eastAsia="ru-RU"/>
              </w:rPr>
              <w:t>-логии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Детская неврология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- детский невролог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неврологии и нейрохирургии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Детская хирургия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- детский хирург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детской хирургии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Инфекционные болезни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Врач-инфекционист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Кафедра инфекционных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Кардиология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Врач-кардиолог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1-я кафедра внутренних болезней</w:t>
            </w:r>
          </w:p>
          <w:p>
            <w:pPr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2-я кафедра внутренних болезней</w:t>
            </w:r>
          </w:p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пропедевтики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Клиническая лабораторная диагностика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клинической лабораторной диагностики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 xml:space="preserve">Кафедра клинической лабораторной </w:t>
            </w:r>
            <w:r>
              <w:rPr>
                <w:sz w:val="23"/>
                <w:szCs w:val="23"/>
                <w:lang w:eastAsia="ru-RU"/>
              </w:rPr>
              <w:lastRenderedPageBreak/>
              <w:t>диагностики и иммунологии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Лучевая диагностика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лучевой диагностики. Врач-рентгенолог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Лучевой диагностики 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Мануальная терапия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мануальной терапии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медицинской реабилитации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Неврология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Врач-невролог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неврологии и нейрохирургии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Неонатология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Врач-неонатолог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детских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Нефрология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Врач-нефролог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Общая врачебная практика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общей практики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общей врачебной практики и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поликлиничес</w:t>
            </w:r>
            <w:proofErr w:type="spellEnd"/>
            <w:r>
              <w:rPr>
                <w:rFonts w:eastAsia="Times New Roman"/>
                <w:sz w:val="23"/>
                <w:szCs w:val="23"/>
                <w:lang w:eastAsia="ru-RU"/>
              </w:rPr>
              <w:t>-кой</w:t>
            </w:r>
            <w:proofErr w:type="gramEnd"/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терапии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Онкология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  <w:p>
            <w:pPr>
              <w:rPr>
                <w:sz w:val="23"/>
                <w:szCs w:val="23"/>
              </w:rPr>
            </w:pP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Врач-онколог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онкологии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Онкохирургия</w:t>
            </w:r>
            <w:proofErr w:type="spellEnd"/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Врач-онколог-хирург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онкологии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</w:t>
            </w:r>
            <w:proofErr w:type="spellEnd"/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оториноларин-гологии</w:t>
            </w:r>
            <w:proofErr w:type="spellEnd"/>
            <w:proofErr w:type="gramEnd"/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и глазных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Оториноларингология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специальная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аудиолог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.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сурдолог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.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оториноларинголог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фониатр</w:t>
            </w:r>
            <w:proofErr w:type="spellEnd"/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оториноларин-гологии</w:t>
            </w:r>
            <w:proofErr w:type="spellEnd"/>
            <w:proofErr w:type="gramEnd"/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и глазных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Офтальмология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Врач-офтальмолог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оториноларин-гологии</w:t>
            </w:r>
            <w:proofErr w:type="spellEnd"/>
            <w:proofErr w:type="gramEnd"/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и глазных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Патологическая анатомия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Врач-патологоанатом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патологической анатомии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Педиатрия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Врач-педиатр. Врач-педиатр участковый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детских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детских болезней</w:t>
            </w:r>
          </w:p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поликлинической педиатрии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Проктология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Врач-проктолог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хирургических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хирургических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общей хирургии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Профпатология</w:t>
            </w:r>
            <w:proofErr w:type="spellEnd"/>
          </w:p>
        </w:tc>
        <w:tc>
          <w:tcPr>
            <w:tcW w:w="1417" w:type="dxa"/>
          </w:tcPr>
          <w:p>
            <w:pP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Очная,</w:t>
            </w:r>
          </w:p>
          <w:p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профпатолог</w:t>
            </w:r>
            <w:proofErr w:type="spellEnd"/>
          </w:p>
        </w:tc>
        <w:tc>
          <w:tcPr>
            <w:tcW w:w="890" w:type="dxa"/>
          </w:tcPr>
          <w:p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 w:themeColor="text1"/>
                <w:sz w:val="23"/>
                <w:szCs w:val="23"/>
                <w:highlight w:val="yellow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r>
              <w:rPr>
                <w:rFonts w:eastAsia="Times New Roman"/>
                <w:sz w:val="23"/>
                <w:szCs w:val="23"/>
                <w:lang w:eastAsia="ru-RU"/>
              </w:rPr>
              <w:t>фтизиопульмоно</w:t>
            </w:r>
            <w:proofErr w:type="spellEnd"/>
            <w:r>
              <w:rPr>
                <w:rFonts w:eastAsia="Times New Roman"/>
                <w:sz w:val="23"/>
                <w:szCs w:val="23"/>
                <w:lang w:eastAsia="ru-RU"/>
              </w:rPr>
              <w:t>-логии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Психиатрия-наркология и детская психиатрия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Врач-психиатр-нарколог. Врач-психиатр детский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психиатрии и наркологии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Психотерапия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Врач-психотерапевт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психотерапии и клинической </w:t>
            </w: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психодиагнос</w:t>
            </w:r>
            <w:proofErr w:type="spellEnd"/>
            <w:r>
              <w:rPr>
                <w:rFonts w:eastAsia="Times New Roman"/>
                <w:sz w:val="23"/>
                <w:szCs w:val="23"/>
                <w:lang w:eastAsia="ru-RU"/>
              </w:rPr>
              <w:t>-тики</w:t>
            </w:r>
            <w:proofErr w:type="gramEnd"/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Пульмонология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Врач-пульмонолог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Реабилитология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реабилитолог</w:t>
            </w:r>
            <w:proofErr w:type="spellEnd"/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медицинской реабилитации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Ревматология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Врач-ревматолог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Рефлексотерапия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рефлексотерапевт</w:t>
            </w:r>
            <w:proofErr w:type="spellEnd"/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медицинской реабилитации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Скорая медицинская помощь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скорой медицинской помощи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Сосудистая хирургия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ангиохирург</w:t>
            </w:r>
            <w:proofErr w:type="spellEnd"/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1-я кафедра хирургических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Спортивная медицина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спортивной медицины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медицинской реабилитации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Терапия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Врач-терапевт. Врач-терапевт участковый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внутренних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внутренних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пропедевтики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Травматология и ортопедия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Врач-травматолог-ортопед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травматологии, ортопедии и ВПХ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Ультразвуковая диагностика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ультразвуковой диагностики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Лучевой диагностики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Урология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Врач-уролог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2-я кафедра хирургических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Фтизиатрия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Врач-фтизиатр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Кафедра </w:t>
            </w:r>
            <w:proofErr w:type="spellStart"/>
            <w:r>
              <w:rPr>
                <w:rFonts w:eastAsia="Times New Roman"/>
                <w:sz w:val="23"/>
                <w:szCs w:val="23"/>
                <w:lang w:eastAsia="ru-RU"/>
              </w:rPr>
              <w:t>фтизиопульмоно</w:t>
            </w:r>
            <w:proofErr w:type="spellEnd"/>
            <w:r>
              <w:rPr>
                <w:rFonts w:eastAsia="Times New Roman"/>
                <w:sz w:val="23"/>
                <w:szCs w:val="23"/>
                <w:lang w:eastAsia="ru-RU"/>
              </w:rPr>
              <w:t>-логии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Функциональная диагностика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функциональной диагностики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Хирургия</w:t>
            </w:r>
          </w:p>
        </w:tc>
        <w:tc>
          <w:tcPr>
            <w:tcW w:w="1417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Врач-хирург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1-я кафедра хирургических болезней</w:t>
            </w:r>
          </w:p>
          <w:p>
            <w:pPr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2-я кафедра хирургических болезней</w:t>
            </w:r>
          </w:p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Кафедра общей хирургии</w:t>
            </w:r>
          </w:p>
        </w:tc>
      </w:tr>
      <w:tr>
        <w:tc>
          <w:tcPr>
            <w:tcW w:w="708" w:type="dxa"/>
            <w:tcMar>
              <w:left w:w="0" w:type="dxa"/>
              <w:right w:w="0" w:type="dxa"/>
            </w:tcMar>
          </w:tcPr>
          <w:p>
            <w:pPr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241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Эндокринология взрослая и детская</w:t>
            </w:r>
          </w:p>
        </w:tc>
        <w:tc>
          <w:tcPr>
            <w:tcW w:w="1417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Очная, 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заочная</w:t>
            </w:r>
          </w:p>
        </w:tc>
        <w:tc>
          <w:tcPr>
            <w:tcW w:w="2406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Врач-эндокринолог.</w:t>
            </w:r>
          </w:p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Врач - детский эндокринолог</w:t>
            </w:r>
          </w:p>
        </w:tc>
        <w:tc>
          <w:tcPr>
            <w:tcW w:w="890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985" w:type="dxa"/>
          </w:tcPr>
          <w:p>
            <w:pPr>
              <w:rPr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>
              <w:rPr>
                <w:sz w:val="23"/>
                <w:szCs w:val="23"/>
                <w:lang w:eastAsia="ru-RU"/>
              </w:rPr>
              <w:t>1-я кафедра внутренних болезней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График-табель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посещаемости занятий клиническими ординаторами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очной формы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 за ____________месяц 20__ г.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1912"/>
        <w:gridCol w:w="249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1915"/>
      </w:tblGrid>
      <w:tr>
        <w:tc>
          <w:tcPr>
            <w:tcW w:w="191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5744" w:type="dxa"/>
            <w:gridSpan w:val="23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месяца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</w:tr>
      <w:tr>
        <w:tc>
          <w:tcPr>
            <w:tcW w:w="1912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91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ординатора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ординатор       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График-табель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посещаемости занятий клиническими ординаторами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заочной формы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по 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1912"/>
        <w:gridCol w:w="249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249"/>
        <w:gridCol w:w="250"/>
        <w:gridCol w:w="250"/>
        <w:gridCol w:w="250"/>
        <w:gridCol w:w="1915"/>
      </w:tblGrid>
      <w:tr>
        <w:tc>
          <w:tcPr>
            <w:tcW w:w="191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5744" w:type="dxa"/>
            <w:gridSpan w:val="23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месяца, количество часов по дням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</w:tr>
      <w:tr>
        <w:tc>
          <w:tcPr>
            <w:tcW w:w="1912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91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ординатора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ординатор              ____________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(фамилия, инициалы)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4360"/>
      </w:tblGrid>
      <w:tr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</w:p>
        </w:tc>
        <w:tc>
          <w:tcPr>
            <w:tcW w:w="4360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Первому проректору учреждения образования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</w:t>
            </w:r>
          </w:p>
        </w:tc>
      </w:tr>
      <w:tr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60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университет»</w:t>
            </w:r>
          </w:p>
        </w:tc>
      </w:tr>
      <w:tr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60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Болтачу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Докладная записка</w:t>
      </w:r>
    </w:p>
    <w:p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премировании</w:t>
      </w:r>
    </w:p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1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премировать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доцента 1-й кафедры внутренних болезней,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Иванова Ивана Ивановича,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проведение цикла занятий по разделу специальности с клиническими ординаторами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Петровым Петром Петровичем, Васильевым Василием Васильевичем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______, в рамках прохождения подготовки в клинической ординатуре. </w:t>
      </w:r>
    </w:p>
    <w:p>
      <w:pPr>
        <w:tabs>
          <w:tab w:val="left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2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премировать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доцента 1-й кафедры внутренних болезней,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Иванова Ивана Ивановича,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временное руководство клиническим ординатором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Петровым Петром Петровичем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______, в период отсутствия основного руководителя,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доцента 1-й кафедры внутренних болезней, Васильева Василия Васильевича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>
      <w:pPr>
        <w:tabs>
          <w:tab w:val="left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____________                 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(фамилия, инициалы)</w:t>
      </w:r>
    </w:p>
    <w:p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ОБРАЗЕЦ</w:t>
      </w:r>
    </w:p>
    <w:p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Представление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br/>
        <w:t>клинического ординатора</w:t>
      </w:r>
    </w:p>
    <w:p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>
      <w:pPr>
        <w:widowControl w:val="0"/>
        <w:tabs>
          <w:tab w:val="left" w:leader="underscore" w:pos="4382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ФИО клинического ординатора</w:t>
      </w:r>
    </w:p>
    <w:p>
      <w:pPr>
        <w:widowControl w:val="0"/>
        <w:tabs>
          <w:tab w:val="left" w:pos="6805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Специальность клинической ординатуры</w:t>
      </w:r>
    </w:p>
    <w:p>
      <w:pPr>
        <w:widowControl w:val="0"/>
        <w:tabs>
          <w:tab w:val="left" w:leader="underscore" w:pos="5934"/>
          <w:tab w:val="left" w:leader="underscore" w:pos="6112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Кафедра</w:t>
      </w:r>
    </w:p>
    <w:p>
      <w:pPr>
        <w:widowControl w:val="0"/>
        <w:tabs>
          <w:tab w:val="left" w:leader="underscore" w:pos="6805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Форма подготовки (очная/заочная)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За период подготовки в клинической ординатуре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_______по _______.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Освоение профессиональными, практическими навыками, выполнение индивидуального плана подготовки.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Клинический ординатор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(ФИО клинического ординатора)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за отчетный период зарекомендовал себя как мотивированный целеустремленный человек.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планом подготовки клинического ординатора проходил циклы на базах экстренно-планового и гнойного хирургических отделений. За время подготовки клинический ординатор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(ФИО клинического ординатора)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систематически принимал участие в обходах пациентов, разборе клинических случаев, ассистировал на операциях, самостоятельно выполнял оперативные пособия, перевязки и манипуляции.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Клинический ординатор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(ФИО клинического ординатора)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пользуется авторитетом в коллективе, дружелюбен и отзывчив.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Участие в общественной жизни кафедры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клинический ординатор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(ФИО клинического ординатора)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присутствовал на всех кафедральных заседаниях.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Участие в семинарах, мастер-классах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принимал участие в мастер-классе «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Лапароскопическая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аппендэктомия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360"/>
      </w:tblGrid>
      <w:tr>
        <w:tc>
          <w:tcPr>
            <w:tcW w:w="35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клинического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ординатора</w:t>
            </w: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 _____________</w:t>
            </w: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(подпись)</w:t>
            </w:r>
          </w:p>
        </w:tc>
        <w:tc>
          <w:tcPr>
            <w:tcW w:w="3360" w:type="dxa"/>
            <w:shd w:val="clear" w:color="auto" w:fill="auto"/>
          </w:tcPr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   _____________</w:t>
            </w:r>
          </w:p>
          <w:p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651830"/>
      <w:docPartObj>
        <w:docPartGallery w:val="Page Numbers (Bottom of Page)"/>
        <w:docPartUnique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2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9A2D63"/>
    <w:multiLevelType w:val="hybridMultilevel"/>
    <w:tmpl w:val="D5722D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E86FC5"/>
    <w:multiLevelType w:val="hybridMultilevel"/>
    <w:tmpl w:val="A42A8C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2E6154"/>
    <w:multiLevelType w:val="hybridMultilevel"/>
    <w:tmpl w:val="43604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20EF8"/>
    <w:multiLevelType w:val="hybridMultilevel"/>
    <w:tmpl w:val="C448A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F72A8"/>
    <w:multiLevelType w:val="hybridMultilevel"/>
    <w:tmpl w:val="F116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B3CB3"/>
    <w:multiLevelType w:val="hybridMultilevel"/>
    <w:tmpl w:val="CF46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227FA"/>
    <w:multiLevelType w:val="hybridMultilevel"/>
    <w:tmpl w:val="B37C0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033829"/>
    <w:multiLevelType w:val="hybridMultilevel"/>
    <w:tmpl w:val="91607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E4188"/>
    <w:multiLevelType w:val="hybridMultilevel"/>
    <w:tmpl w:val="626C41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styleId="a4">
    <w:name w:val="Normal (Web)"/>
    <w:basedOn w:val="a"/>
    <w:uiPriority w:val="99"/>
    <w:semiHidden/>
    <w:unhideWhenUsed/>
    <w:pPr>
      <w:spacing w:after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styleId="a4">
    <w:name w:val="Normal (Web)"/>
    <w:basedOn w:val="a"/>
    <w:uiPriority w:val="99"/>
    <w:semiHidden/>
    <w:unhideWhenUsed/>
    <w:pPr>
      <w:spacing w:after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F628-9DEA-4616-9C0A-2D2605BB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14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253</cp:revision>
  <cp:lastPrinted>2026-06-10T11:28:00Z</cp:lastPrinted>
  <dcterms:created xsi:type="dcterms:W3CDTF">2015-12-15T10:16:00Z</dcterms:created>
  <dcterms:modified xsi:type="dcterms:W3CDTF">2026-06-11T07:34:00Z</dcterms:modified>
</cp:coreProperties>
</file>